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r>
        <w:rPr>
          <w:noProof/>
          <w:lang w:eastAsia="de-DE"/>
        </w:rPr>
        <w:drawing>
          <wp:anchor distT="57150" distB="57150" distL="57150" distR="57150" simplePos="0" relativeHeight="251657728" behindDoc="0" locked="0" layoutInCell="1" allowOverlap="1">
            <wp:simplePos x="0" y="0"/>
            <wp:positionH relativeFrom="column">
              <wp:posOffset>3338195</wp:posOffset>
            </wp:positionH>
            <wp:positionV relativeFrom="paragraph">
              <wp:posOffset>-517525</wp:posOffset>
            </wp:positionV>
            <wp:extent cx="2656840" cy="889635"/>
            <wp:effectExtent l="0" t="0" r="0" b="5715"/>
            <wp:wrapNone/>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56840" cy="889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sz w:val="22"/>
          <w:szCs w:val="22"/>
        </w:rPr>
        <w:t>Pressemitteilung / 14. Dezember 2020</w:t>
      </w:r>
    </w:p>
    <w:p>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430"/>
        </w:tabs>
        <w:spacing w:before="100" w:beforeAutospacing="1" w:after="100" w:afterAutospacing="1"/>
        <w:jc w:val="both"/>
        <w:rPr>
          <w:rFonts w:ascii="Arial" w:hAnsi="Arial" w:cs="Arial"/>
          <w:color w:val="auto"/>
          <w:sz w:val="22"/>
          <w:szCs w:val="22"/>
          <w:bdr w:val="none" w:sz="0" w:space="0" w:color="auto"/>
          <w:lang w:eastAsia="de-DE"/>
        </w:rPr>
      </w:pPr>
      <w:r>
        <w:rPr>
          <w:rFonts w:ascii="Arial" w:eastAsia="Arial" w:hAnsi="Arial" w:cs="Arial"/>
          <w:color w:val="auto"/>
          <w:sz w:val="22"/>
          <w:szCs w:val="22"/>
          <w:u w:val="single"/>
          <w:bdr w:val="none" w:sz="0" w:space="0" w:color="auto"/>
          <w:lang w:eastAsia="de-DE"/>
        </w:rPr>
        <w:t>Virtuelle Generalversammlung</w:t>
      </w:r>
    </w:p>
    <w:p>
      <w:pPr>
        <w:pStyle w:val="StandardWeb"/>
        <w:rPr>
          <w:sz w:val="28"/>
          <w:szCs w:val="28"/>
        </w:rPr>
      </w:pPr>
      <w:r>
        <w:rPr>
          <w:rFonts w:ascii="Arial" w:hAnsi="Arial" w:cs="Arial"/>
          <w:b/>
          <w:bCs/>
          <w:sz w:val="28"/>
          <w:szCs w:val="28"/>
        </w:rPr>
        <w:t xml:space="preserve">KD-Bank zahlt 4 Prozent Dividende für gutes Jahr 2019 </w:t>
      </w:r>
      <w:r>
        <w:rPr>
          <w:rFonts w:ascii="Arial" w:hAnsi="Arial" w:cs="Arial"/>
          <w:b/>
          <w:bCs/>
          <w:sz w:val="28"/>
          <w:szCs w:val="28"/>
        </w:rPr>
        <w:br/>
        <w:t>und erwartet starke Zuwächse im Kundengeschäft sowie</w:t>
      </w:r>
      <w:r>
        <w:rPr>
          <w:rFonts w:ascii="Arial" w:hAnsi="Arial" w:cs="Arial"/>
          <w:b/>
          <w:bCs/>
          <w:sz w:val="28"/>
          <w:szCs w:val="28"/>
        </w:rPr>
        <w:br/>
        <w:t>bei der Bilanzsumme für 2020</w:t>
      </w:r>
    </w:p>
    <w:p>
      <w:pPr>
        <w:pStyle w:val="StandardWeb"/>
        <w:rPr>
          <w:rFonts w:ascii="Arial" w:hAnsi="Arial" w:cs="Arial"/>
          <w:b/>
          <w:bCs/>
          <w:sz w:val="22"/>
          <w:szCs w:val="22"/>
        </w:rPr>
      </w:pPr>
      <w:r>
        <w:rPr>
          <w:rFonts w:ascii="Arial" w:hAnsi="Arial" w:cs="Arial"/>
          <w:b/>
          <w:bCs/>
          <w:sz w:val="22"/>
          <w:szCs w:val="22"/>
        </w:rPr>
        <w:t xml:space="preserve">Zahlen 2019: Kreditbestand wächst um über 10 Prozent | Kundenwertpapiergeschäft um </w:t>
      </w:r>
      <w:bookmarkStart w:id="0" w:name="_GoBack"/>
      <w:bookmarkEnd w:id="0"/>
      <w:r>
        <w:rPr>
          <w:rFonts w:ascii="Arial" w:hAnsi="Arial" w:cs="Arial"/>
          <w:b/>
          <w:bCs/>
          <w:sz w:val="22"/>
          <w:szCs w:val="22"/>
        </w:rPr>
        <w:t xml:space="preserve">über 8 Prozent | Corona-Pandemie: Liquiditätsversorgung in Sozialwirtschaft derzeit gut | Dividende: 4 Prozent | Erwartungen 2020: Starkes Wachstum im Kundengeschäft | Bilanzsumme erstmals in Richtung 7 Milliarden Euro </w:t>
      </w:r>
    </w:p>
    <w:p>
      <w:pPr>
        <w:pStyle w:val="StandardWeb"/>
        <w:rPr>
          <w:sz w:val="22"/>
          <w:szCs w:val="22"/>
        </w:rPr>
      </w:pPr>
      <w:r>
        <w:rPr>
          <w:rFonts w:ascii="Arial" w:hAnsi="Arial" w:cs="Arial"/>
          <w:sz w:val="22"/>
          <w:szCs w:val="22"/>
        </w:rPr>
        <w:t>Dortmund.</w:t>
      </w:r>
      <w:r>
        <w:rPr>
          <w:rFonts w:ascii="Arial" w:hAnsi="Arial" w:cs="Arial"/>
          <w:b/>
          <w:bCs/>
          <w:sz w:val="22"/>
          <w:szCs w:val="22"/>
        </w:rPr>
        <w:t> </w:t>
      </w:r>
      <w:r>
        <w:rPr>
          <w:rFonts w:ascii="Arial" w:hAnsi="Arial" w:cs="Arial"/>
          <w:sz w:val="22"/>
          <w:szCs w:val="22"/>
        </w:rPr>
        <w:t xml:space="preserve">Die Bank für Kirche und Diakonie (KD-Bank) hält am heutigen Montag (14.12.) ihre Generalversammlung erstmals in virtueller Form ab. Aufgrund der vielfältigen Auswirkungen der Corona-Pandemie war eine Präsenzveranstaltung in diesem Jahr nicht möglich. Im Vorfeld haben die Mitglieder schriftlich ihre Stimme abgegeben. So wird die Bank auch für 2019 eine Dividende von vier Prozent auszahlen. Die Zahlen für 2019 im Überblick: </w:t>
      </w:r>
    </w:p>
    <w:tbl>
      <w:tblPr>
        <w:tblW w:w="878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7"/>
        <w:gridCol w:w="3434"/>
        <w:gridCol w:w="2693"/>
      </w:tblGrid>
      <w:tr>
        <w:trPr>
          <w:tblCellSpacing w:w="0" w:type="dxa"/>
        </w:trPr>
        <w:tc>
          <w:tcPr>
            <w:tcW w:w="26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Bilanzsumme</w:t>
            </w:r>
          </w:p>
        </w:tc>
        <w:tc>
          <w:tcPr>
            <w:tcW w:w="3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5.810,7 Mio. Euro</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+ 3,0 %</w:t>
            </w:r>
          </w:p>
        </w:tc>
      </w:tr>
      <w:tr>
        <w:trPr>
          <w:tblCellSpacing w:w="0" w:type="dxa"/>
        </w:trPr>
        <w:tc>
          <w:tcPr>
            <w:tcW w:w="26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Kundeneinlagen</w:t>
            </w:r>
          </w:p>
        </w:tc>
        <w:tc>
          <w:tcPr>
            <w:tcW w:w="3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4.784,0 Mio. Euro</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- 0,3 %</w:t>
            </w:r>
          </w:p>
        </w:tc>
      </w:tr>
      <w:tr>
        <w:trPr>
          <w:tblCellSpacing w:w="0" w:type="dxa"/>
        </w:trPr>
        <w:tc>
          <w:tcPr>
            <w:tcW w:w="26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Kundenwertpapiere</w:t>
            </w:r>
          </w:p>
        </w:tc>
        <w:tc>
          <w:tcPr>
            <w:tcW w:w="3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3.649,2 Mio. Euro</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+ 8,3 %</w:t>
            </w:r>
          </w:p>
        </w:tc>
      </w:tr>
      <w:tr>
        <w:trPr>
          <w:tblCellSpacing w:w="0" w:type="dxa"/>
        </w:trPr>
        <w:tc>
          <w:tcPr>
            <w:tcW w:w="26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Kreditgeschäft</w:t>
            </w:r>
          </w:p>
        </w:tc>
        <w:tc>
          <w:tcPr>
            <w:tcW w:w="3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1.958,6 Mio. Euro</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+ 10,3 %</w:t>
            </w:r>
          </w:p>
        </w:tc>
      </w:tr>
      <w:tr>
        <w:trPr>
          <w:tblCellSpacing w:w="0" w:type="dxa"/>
        </w:trPr>
        <w:tc>
          <w:tcPr>
            <w:tcW w:w="26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Bilanzielle Eigenmittel</w:t>
            </w:r>
          </w:p>
        </w:tc>
        <w:tc>
          <w:tcPr>
            <w:tcW w:w="3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 xml:space="preserve">   492,9 Mio. Euro</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+ 8,8 %</w:t>
            </w:r>
          </w:p>
        </w:tc>
      </w:tr>
    </w:tbl>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color w:val="auto"/>
          <w:sz w:val="22"/>
          <w:szCs w:val="22"/>
          <w:bdr w:val="none" w:sz="0" w:space="0" w:color="auto"/>
          <w:lang w:eastAsia="de-DE"/>
        </w:rPr>
      </w:pPr>
      <w:r>
        <w:rPr>
          <w:rFonts w:ascii="Arial" w:hAnsi="Arial" w:cs="Arial"/>
          <w:sz w:val="22"/>
          <w:szCs w:val="22"/>
        </w:rPr>
        <w:t>„</w:t>
      </w:r>
      <w:r>
        <w:rPr>
          <w:rFonts w:ascii="Arial" w:hAnsi="Arial" w:cs="Arial"/>
          <w:color w:val="auto"/>
          <w:sz w:val="22"/>
          <w:szCs w:val="22"/>
          <w:bdr w:val="none" w:sz="0" w:space="0" w:color="auto"/>
          <w:lang w:eastAsia="de-DE"/>
        </w:rPr>
        <w:t xml:space="preserve">In allen wesentlichen Kennzahlen konnten wir uns gut entwickeln und die Erwartungen zum Teil klar übertreffen“, erläutert Ekkehard </w:t>
      </w:r>
      <w:proofErr w:type="spellStart"/>
      <w:r>
        <w:rPr>
          <w:rFonts w:ascii="Arial" w:hAnsi="Arial" w:cs="Arial"/>
          <w:color w:val="auto"/>
          <w:sz w:val="22"/>
          <w:szCs w:val="22"/>
          <w:bdr w:val="none" w:sz="0" w:space="0" w:color="auto"/>
          <w:lang w:eastAsia="de-DE"/>
        </w:rPr>
        <w:t>Thiesler</w:t>
      </w:r>
      <w:proofErr w:type="spellEnd"/>
      <w:r>
        <w:rPr>
          <w:rFonts w:ascii="Arial" w:hAnsi="Arial" w:cs="Arial"/>
          <w:color w:val="auto"/>
          <w:sz w:val="22"/>
          <w:szCs w:val="22"/>
          <w:bdr w:val="none" w:sz="0" w:space="0" w:color="auto"/>
          <w:lang w:eastAsia="de-DE"/>
        </w:rPr>
        <w:t xml:space="preserve">, Vorstandsvorsitzender der Bank für Kirche und Diakonie. 348,0 Millionen Euro Kredite wurden neu zugesagt. Über 35 Prozent (123,1 Millionen Euro) der neuen Kredite gingen an Einrichtungen für ältere Menschen. 16,5 Prozent (57,5 Millionen Euro) finanzieren Investitionen sozialer Einrichtungen von der Jugendhilfe bis zur Behindertenhilfe. Die restlichen Kreditmittel verteilen sich auf die Bereiche bezahlbarer Wohnraum, Gesundheitswirtschaft, lebendiges Gemeindeleben und Bildung. </w:t>
      </w:r>
    </w:p>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Auch für das laufende Jahr 2020 seien die Zahlen gut: Nach aktuellen Schätzungen werden die Kreditausleihungen erneut um 10 Prozent zulegen. Auch bei den Kundeneinlagen und Kundenwertpapiergeschäften erwarte man Zuwächse. Die Bilanzsumme zum Jahresende schätze man derzeit auf rund 7 Milliarden Euro, das wäre ein Plus von rund 20 Prozent gegenüber 2019.</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Pr>
          <w:rFonts w:ascii="Arial" w:eastAsia="Arial" w:hAnsi="Arial" w:cs="Arial"/>
          <w:b/>
          <w:bCs/>
          <w:sz w:val="22"/>
          <w:szCs w:val="22"/>
        </w:rPr>
        <w:t>Pressekontakt</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Pr>
          <w:rFonts w:ascii="Arial" w:eastAsia="Arial" w:hAnsi="Arial" w:cs="Arial"/>
          <w:sz w:val="22"/>
          <w:szCs w:val="22"/>
        </w:rPr>
        <w:t xml:space="preserve">Susanne </w:t>
      </w:r>
      <w:proofErr w:type="spellStart"/>
      <w:r>
        <w:rPr>
          <w:rFonts w:ascii="Arial" w:eastAsia="Arial" w:hAnsi="Arial" w:cs="Arial"/>
          <w:sz w:val="22"/>
          <w:szCs w:val="22"/>
        </w:rPr>
        <w:t>Hammans</w:t>
      </w:r>
      <w:proofErr w:type="spellEnd"/>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Pr>
          <w:rFonts w:ascii="Arial" w:eastAsia="Arial" w:hAnsi="Arial" w:cs="Arial"/>
          <w:sz w:val="22"/>
          <w:szCs w:val="22"/>
        </w:rPr>
        <w:t xml:space="preserve">Fon  0231 58444-241, E-Mail  </w:t>
      </w:r>
      <w:hyperlink r:id="rId7" w:history="1">
        <w:r>
          <w:rPr>
            <w:rStyle w:val="Hyperlink"/>
            <w:rFonts w:ascii="Arial" w:eastAsia="Arial" w:hAnsi="Arial" w:cs="Arial"/>
            <w:sz w:val="22"/>
            <w:szCs w:val="22"/>
            <w:u w:color="0000FF"/>
          </w:rPr>
          <w:t>Susanne.Hammans@KD-Bank.de</w:t>
        </w:r>
      </w:hyperlink>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r>
        <w:rPr>
          <w:rFonts w:ascii="Arial" w:eastAsia="Arial" w:hAnsi="Arial" w:cs="Arial"/>
          <w:b/>
          <w:bCs/>
          <w:sz w:val="16"/>
          <w:szCs w:val="16"/>
        </w:rPr>
        <w:t>Über die Bank für Kirche und Diakonie eG – KD-Bank</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sz w:val="16"/>
          <w:szCs w:val="16"/>
        </w:rPr>
      </w:pPr>
      <w:r>
        <w:rPr>
          <w:rFonts w:ascii="Arial" w:hAnsi="Arial" w:cs="Arial"/>
          <w:sz w:val="16"/>
          <w:szCs w:val="16"/>
        </w:rPr>
        <w:t xml:space="preserve">Seit über 90 Jahren kümmert sich die Bank für Kirche und Diakonie um die Finanzen von Kirche und Diakonie. Für die erste evangelische Darlehensgenossenschaft war Hilfe zur Selbsthilfe das Gründungsmotiv, es besteht bis heute fort. Kirchliche Anlagegelder ethisch-nachhaltig zu investieren und damit soziale Projekte zu finanzieren ist das Kerngeschäft der Bank. So hat die Bank rund 2 Milliarden Euro in die Bereiche Lebensqualität im Alter, Gesundheit, Hilfe, lebendiges Gemeindeleben, Bildung, bezahlbaren Wohnraum sowie den privaten Wohnungsbau investiert. Rund 4 Milliarden Euro werden unter ethisch-nachhaltigen Kriterien am Kapitalmarkt angelegt. Privatkunden, die die christlichen Werte der Bank teilen, sind herzlich willkommen. </w:t>
      </w:r>
      <w:r>
        <w:rPr>
          <w:rFonts w:ascii="Arial" w:eastAsia="Arial" w:hAnsi="Arial" w:cs="Arial"/>
          <w:sz w:val="16"/>
          <w:szCs w:val="16"/>
        </w:rPr>
        <w:t>Die Bank für Kirche und Diakonie zählt zu den Top 20 der größten Genossenschaftsbanken in Deutschland. Sie hat Standorte und Ansprechpartner in Dortmund (Hauptstelle), Berlin, Dresden, Duisburg, Hamburg, Magdeburg, Mainz, Mannheim, München, Nürnberg und Stuttgart.</w:t>
      </w:r>
      <w:r>
        <w:rPr>
          <w:rFonts w:ascii="Arial" w:hAnsi="Arial" w:cs="Arial"/>
          <w:sz w:val="16"/>
          <w:szCs w:val="16"/>
        </w:rPr>
        <w:t xml:space="preserve"> </w:t>
      </w:r>
    </w:p>
    <w:sectPr>
      <w:headerReference w:type="default" r:id="rId8"/>
      <w:footerReference w:type="default" r:id="rId9"/>
      <w:pgSz w:w="11900" w:h="16840"/>
      <w:pgMar w:top="1418" w:right="1701" w:bottom="567"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Frutiger VR">
    <w:panose1 w:val="020B0503060000020004"/>
    <w:charset w:val="00"/>
    <w:family w:val="swiss"/>
    <w:pitch w:val="variable"/>
    <w:sig w:usb0="80000027" w:usb1="00000001" w:usb2="00000000" w:usb3="00000000" w:csb0="00000001" w:csb1="00000000"/>
  </w:font>
  <w:font w:name="Eurostile">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rPr>
        <w:rFonts w:ascii="Arial" w:eastAsia="Arial" w:hAnsi="Arial" w:cs="Arial"/>
        <w:sz w:val="24"/>
        <w:szCs w:val="24"/>
      </w:rPr>
    </w:pPr>
  </w:p>
  <w:p>
    <w:r>
      <w:rPr>
        <w:rFonts w:ascii="Arial" w:eastAsia="Arial" w:hAnsi="Arial" w:cs="Arial"/>
        <w:sz w:val="24"/>
        <w:szCs w:val="24"/>
      </w:rPr>
      <w:t>Gemeinsam handeln – Gutes bewirken.</w:t>
    </w:r>
    <w:r>
      <w:rPr>
        <w:rFonts w:ascii="Arial" w:eastAsia="Arial" w:hAnsi="Arial" w:cs="Arial"/>
        <w:sz w:val="24"/>
        <w:szCs w:val="24"/>
      </w:rPr>
      <w:tab/>
      <w:t>Seit über 90 Jahren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clear" w:pos="9072"/>
        <w:tab w:val="right" w:pos="7910"/>
      </w:tabs>
      <w:rPr>
        <w:rFonts w:ascii="Arial" w:eastAsia="Arial" w:hAnsi="Arial" w:cs="Arial"/>
        <w:sz w:val="18"/>
        <w:szCs w:val="18"/>
      </w:rPr>
    </w:pPr>
    <w:r>
      <w:rPr>
        <w:rFonts w:ascii="Arial" w:eastAsia="Arial" w:hAnsi="Arial" w:cs="Arial"/>
        <w:sz w:val="18"/>
        <w:szCs w:val="18"/>
      </w:rPr>
      <w:t>Bank für Kirche und Diakonie eG – KD-Bank</w:t>
    </w:r>
  </w:p>
  <w:p>
    <w:pPr>
      <w:pStyle w:val="Kopfzeile"/>
      <w:tabs>
        <w:tab w:val="clear" w:pos="9072"/>
        <w:tab w:val="right" w:pos="7910"/>
      </w:tabs>
    </w:pPr>
    <w:r>
      <w:rPr>
        <w:rFonts w:ascii="Arial" w:eastAsia="Arial" w:hAnsi="Arial" w:cs="Arial"/>
        <w:sz w:val="18"/>
        <w:szCs w:val="18"/>
      </w:rPr>
      <w:t>Schwanenwall 27, 44135 Dortmund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defaultTabStop w:val="709"/>
  <w:autoHyphenation/>
  <w:hyphenationZone w:val="425"/>
  <w:characterSpacingControl w:val="doNotCompress"/>
  <w:hdrShapeDefaults>
    <o:shapedefaults v:ext="edit" spidmax="522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5:docId w15:val="{EDA9ECCD-D0FE-44E3-8DE7-4BBAF11BC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pPr>
      <w:pBdr>
        <w:top w:val="nil"/>
        <w:left w:val="nil"/>
        <w:bottom w:val="nil"/>
        <w:right w:val="nil"/>
        <w:between w:val="nil"/>
        <w:bar w:val="nil"/>
      </w:pBdr>
    </w:pPr>
    <w:rPr>
      <w:rFonts w:eastAsia="Times New Roman"/>
      <w:color w:val="000000"/>
      <w:u w:color="000000"/>
      <w:bdr w:val="nil"/>
      <w:lang w:eastAsia="en-US"/>
    </w:rPr>
  </w:style>
  <w:style w:type="paragraph" w:styleId="berschrift1">
    <w:name w:val="heading 1"/>
    <w:basedOn w:val="Standard"/>
    <w:next w:val="Standard"/>
    <w:link w:val="berschrift1Zchn"/>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pPr>
      <w:keepNext/>
      <w:spacing w:before="240" w:after="60"/>
      <w:outlineLvl w:val="1"/>
    </w:pPr>
    <w:rPr>
      <w:rFonts w:ascii="Cambria" w:hAnsi="Cambria"/>
      <w:b/>
      <w:bCs/>
      <w:i/>
      <w:iCs/>
      <w:sz w:val="28"/>
      <w:szCs w:val="28"/>
    </w:rPr>
  </w:style>
  <w:style w:type="paragraph" w:styleId="berschrift4">
    <w:name w:val="heading 4"/>
    <w:basedOn w:val="Standard"/>
    <w:next w:val="Standard"/>
    <w:link w:val="berschrift4Zchn"/>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Kopfzeile">
    <w:name w:val="header"/>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character" w:customStyle="1" w:styleId="Link">
    <w:name w:val="Link"/>
    <w:rPr>
      <w:color w:val="0000FF"/>
      <w:u w:val="single" w:color="0000FF"/>
    </w:rPr>
  </w:style>
  <w:style w:type="character" w:customStyle="1" w:styleId="Hyperlink0">
    <w:name w:val="Hyperlink.0"/>
    <w:rPr>
      <w:rFonts w:ascii="Arial" w:eastAsia="Arial" w:hAnsi="Arial" w:cs="Arial"/>
      <w:color w:val="0000FF"/>
      <w:sz w:val="24"/>
      <w:szCs w:val="24"/>
      <w:u w:val="single" w:color="0000FF"/>
    </w:rPr>
  </w:style>
  <w:style w:type="character" w:customStyle="1" w:styleId="berschrift2Zchn">
    <w:name w:val="Überschrift 2 Zchn"/>
    <w:link w:val="berschrift2"/>
    <w:uiPriority w:val="9"/>
    <w:semiHidden/>
    <w:rPr>
      <w:rFonts w:ascii="Cambria" w:eastAsia="Times New Roman" w:hAnsi="Cambria" w:cs="Times New Roman"/>
      <w:b/>
      <w:bCs/>
      <w:i/>
      <w:iCs/>
      <w:color w:val="000000"/>
      <w:sz w:val="28"/>
      <w:szCs w:val="28"/>
      <w:u w:color="000000"/>
      <w:bdr w:val="nil"/>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eastAsia="Times New Roman"/>
      <w:color w:val="000000"/>
      <w:u w:color="000000"/>
      <w:bdr w:val="nil"/>
      <w:lang w:eastAsia="en-US"/>
    </w:rPr>
  </w:style>
  <w:style w:type="character" w:styleId="Fett">
    <w:name w:val="Strong"/>
    <w:uiPriority w:val="22"/>
    <w:qFormat/>
    <w:rPr>
      <w:b/>
      <w:bCs/>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link w:val="Sprechblasentext"/>
    <w:uiPriority w:val="99"/>
    <w:semiHidden/>
    <w:rPr>
      <w:rFonts w:ascii="Segoe UI" w:eastAsia="Times New Roman" w:hAnsi="Segoe UI" w:cs="Segoe UI"/>
      <w:color w:val="000000"/>
      <w:sz w:val="18"/>
      <w:szCs w:val="18"/>
      <w:u w:color="000000"/>
      <w:bdr w:val="nil"/>
      <w:lang w:eastAsia="en-US"/>
    </w:rPr>
  </w:style>
  <w:style w:type="paragraph" w:customStyle="1" w:styleId="FlietextblockKDLKGPerspektiven">
    <w:name w:val="Fließtext block (KD_LKG_Perspektiven)"/>
    <w:basedOn w:val="Standard"/>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jc w:val="both"/>
      <w:textAlignment w:val="center"/>
    </w:pPr>
    <w:rPr>
      <w:rFonts w:ascii="Frutiger VR" w:eastAsia="Arial Unicode MS" w:hAnsi="Frutiger VR" w:cs="Frutiger VR"/>
      <w:color w:val="3C3C3B"/>
      <w:sz w:val="18"/>
      <w:szCs w:val="18"/>
      <w:bdr w:val="none" w:sz="0" w:space="0" w:color="auto"/>
      <w:lang w:eastAsia="de-DE"/>
    </w:rPr>
  </w:style>
  <w:style w:type="paragraph" w:customStyle="1" w:styleId="Vorgabetext">
    <w:name w:val="Vorgabetext"/>
    <w:basedOn w:val="Standar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pPr>
    <w:rPr>
      <w:rFonts w:ascii="Eurostile" w:hAnsi="Eurostile"/>
      <w:color w:val="auto"/>
      <w:sz w:val="22"/>
      <w:bdr w:val="none" w:sz="0" w:space="0" w:color="auto"/>
      <w:lang w:eastAsia="de-DE"/>
    </w:rPr>
  </w:style>
  <w:style w:type="table" w:styleId="Tabellenraster">
    <w:name w:val="Table Grid"/>
    <w:basedOn w:val="NormaleTabell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2E74B5" w:themeColor="accent1" w:themeShade="BF"/>
      <w:u w:color="000000"/>
      <w:bdr w:val="nil"/>
      <w:lang w:eastAsia="en-US"/>
    </w:rPr>
  </w:style>
  <w:style w:type="paragraph" w:styleId="StandardWeb">
    <w:name w:val="Normal (Web)"/>
    <w:basedOn w:val="Standard"/>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sz w:val="24"/>
      <w:szCs w:val="24"/>
      <w:bdr w:val="none" w:sz="0" w:space="0" w:color="auto"/>
      <w:lang w:eastAsia="de-DE"/>
    </w:rPr>
  </w:style>
  <w:style w:type="paragraph" w:customStyle="1" w:styleId="default0">
    <w:name w:val="default"/>
    <w:basedOn w:val="Standar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sz w:val="24"/>
      <w:szCs w:val="24"/>
      <w:bdr w:val="none" w:sz="0" w:space="0" w:color="auto"/>
      <w:lang w:eastAsia="de-D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32"/>
      <w:szCs w:val="32"/>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013494">
      <w:bodyDiv w:val="1"/>
      <w:marLeft w:val="0"/>
      <w:marRight w:val="0"/>
      <w:marTop w:val="0"/>
      <w:marBottom w:val="0"/>
      <w:divBdr>
        <w:top w:val="none" w:sz="0" w:space="0" w:color="auto"/>
        <w:left w:val="none" w:sz="0" w:space="0" w:color="auto"/>
        <w:bottom w:val="none" w:sz="0" w:space="0" w:color="auto"/>
        <w:right w:val="none" w:sz="0" w:space="0" w:color="auto"/>
      </w:divBdr>
      <w:divsChild>
        <w:div w:id="148400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964616">
              <w:marLeft w:val="0"/>
              <w:marRight w:val="0"/>
              <w:marTop w:val="0"/>
              <w:marBottom w:val="0"/>
              <w:divBdr>
                <w:top w:val="none" w:sz="0" w:space="0" w:color="auto"/>
                <w:left w:val="none" w:sz="0" w:space="0" w:color="auto"/>
                <w:bottom w:val="none" w:sz="0" w:space="0" w:color="auto"/>
                <w:right w:val="none" w:sz="0" w:space="0" w:color="auto"/>
              </w:divBdr>
            </w:div>
          </w:divsChild>
        </w:div>
        <w:div w:id="1254784729">
          <w:marLeft w:val="0"/>
          <w:marRight w:val="0"/>
          <w:marTop w:val="0"/>
          <w:marBottom w:val="0"/>
          <w:divBdr>
            <w:top w:val="none" w:sz="0" w:space="0" w:color="auto"/>
            <w:left w:val="none" w:sz="0" w:space="0" w:color="auto"/>
            <w:bottom w:val="none" w:sz="0" w:space="0" w:color="auto"/>
            <w:right w:val="none" w:sz="0" w:space="0" w:color="auto"/>
          </w:divBdr>
        </w:div>
        <w:div w:id="922106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11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42603">
      <w:bodyDiv w:val="1"/>
      <w:marLeft w:val="0"/>
      <w:marRight w:val="0"/>
      <w:marTop w:val="0"/>
      <w:marBottom w:val="0"/>
      <w:divBdr>
        <w:top w:val="none" w:sz="0" w:space="0" w:color="auto"/>
        <w:left w:val="none" w:sz="0" w:space="0" w:color="auto"/>
        <w:bottom w:val="none" w:sz="0" w:space="0" w:color="auto"/>
        <w:right w:val="none" w:sz="0" w:space="0" w:color="auto"/>
      </w:divBdr>
    </w:div>
    <w:div w:id="492376580">
      <w:bodyDiv w:val="1"/>
      <w:marLeft w:val="0"/>
      <w:marRight w:val="0"/>
      <w:marTop w:val="0"/>
      <w:marBottom w:val="0"/>
      <w:divBdr>
        <w:top w:val="none" w:sz="0" w:space="0" w:color="auto"/>
        <w:left w:val="none" w:sz="0" w:space="0" w:color="auto"/>
        <w:bottom w:val="none" w:sz="0" w:space="0" w:color="auto"/>
        <w:right w:val="none" w:sz="0" w:space="0" w:color="auto"/>
      </w:divBdr>
      <w:divsChild>
        <w:div w:id="1626539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34059">
              <w:marLeft w:val="0"/>
              <w:marRight w:val="0"/>
              <w:marTop w:val="0"/>
              <w:marBottom w:val="0"/>
              <w:divBdr>
                <w:top w:val="none" w:sz="0" w:space="0" w:color="auto"/>
                <w:left w:val="none" w:sz="0" w:space="0" w:color="auto"/>
                <w:bottom w:val="none" w:sz="0" w:space="0" w:color="auto"/>
                <w:right w:val="none" w:sz="0" w:space="0" w:color="auto"/>
              </w:divBdr>
            </w:div>
          </w:divsChild>
        </w:div>
        <w:div w:id="1553225290">
          <w:marLeft w:val="0"/>
          <w:marRight w:val="0"/>
          <w:marTop w:val="0"/>
          <w:marBottom w:val="0"/>
          <w:divBdr>
            <w:top w:val="none" w:sz="0" w:space="0" w:color="auto"/>
            <w:left w:val="none" w:sz="0" w:space="0" w:color="auto"/>
            <w:bottom w:val="none" w:sz="0" w:space="0" w:color="auto"/>
            <w:right w:val="none" w:sz="0" w:space="0" w:color="auto"/>
          </w:divBdr>
        </w:div>
        <w:div w:id="2125804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05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7724">
      <w:bodyDiv w:val="1"/>
      <w:marLeft w:val="0"/>
      <w:marRight w:val="0"/>
      <w:marTop w:val="0"/>
      <w:marBottom w:val="0"/>
      <w:divBdr>
        <w:top w:val="none" w:sz="0" w:space="0" w:color="auto"/>
        <w:left w:val="none" w:sz="0" w:space="0" w:color="auto"/>
        <w:bottom w:val="none" w:sz="0" w:space="0" w:color="auto"/>
        <w:right w:val="none" w:sz="0" w:space="0" w:color="auto"/>
      </w:divBdr>
      <w:divsChild>
        <w:div w:id="257912210">
          <w:marLeft w:val="0"/>
          <w:marRight w:val="0"/>
          <w:marTop w:val="0"/>
          <w:marBottom w:val="0"/>
          <w:divBdr>
            <w:top w:val="none" w:sz="0" w:space="0" w:color="auto"/>
            <w:left w:val="none" w:sz="0" w:space="0" w:color="auto"/>
            <w:bottom w:val="none" w:sz="0" w:space="0" w:color="auto"/>
            <w:right w:val="none" w:sz="0" w:space="0" w:color="auto"/>
          </w:divBdr>
        </w:div>
      </w:divsChild>
    </w:div>
    <w:div w:id="830635757">
      <w:bodyDiv w:val="1"/>
      <w:marLeft w:val="0"/>
      <w:marRight w:val="0"/>
      <w:marTop w:val="0"/>
      <w:marBottom w:val="0"/>
      <w:divBdr>
        <w:top w:val="none" w:sz="0" w:space="0" w:color="auto"/>
        <w:left w:val="none" w:sz="0" w:space="0" w:color="auto"/>
        <w:bottom w:val="none" w:sz="0" w:space="0" w:color="auto"/>
        <w:right w:val="none" w:sz="0" w:space="0" w:color="auto"/>
      </w:divBdr>
    </w:div>
    <w:div w:id="1076629239">
      <w:bodyDiv w:val="1"/>
      <w:marLeft w:val="0"/>
      <w:marRight w:val="0"/>
      <w:marTop w:val="0"/>
      <w:marBottom w:val="0"/>
      <w:divBdr>
        <w:top w:val="none" w:sz="0" w:space="0" w:color="auto"/>
        <w:left w:val="none" w:sz="0" w:space="0" w:color="auto"/>
        <w:bottom w:val="none" w:sz="0" w:space="0" w:color="auto"/>
        <w:right w:val="none" w:sz="0" w:space="0" w:color="auto"/>
      </w:divBdr>
      <w:divsChild>
        <w:div w:id="1264338086">
          <w:marLeft w:val="0"/>
          <w:marRight w:val="0"/>
          <w:marTop w:val="0"/>
          <w:marBottom w:val="0"/>
          <w:divBdr>
            <w:top w:val="none" w:sz="0" w:space="0" w:color="auto"/>
            <w:left w:val="none" w:sz="0" w:space="0" w:color="auto"/>
            <w:bottom w:val="none" w:sz="0" w:space="0" w:color="auto"/>
            <w:right w:val="none" w:sz="0" w:space="0" w:color="auto"/>
          </w:divBdr>
          <w:divsChild>
            <w:div w:id="3908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37815">
      <w:bodyDiv w:val="1"/>
      <w:marLeft w:val="0"/>
      <w:marRight w:val="0"/>
      <w:marTop w:val="0"/>
      <w:marBottom w:val="0"/>
      <w:divBdr>
        <w:top w:val="none" w:sz="0" w:space="0" w:color="auto"/>
        <w:left w:val="none" w:sz="0" w:space="0" w:color="auto"/>
        <w:bottom w:val="none" w:sz="0" w:space="0" w:color="auto"/>
        <w:right w:val="none" w:sz="0" w:space="0" w:color="auto"/>
      </w:divBdr>
    </w:div>
    <w:div w:id="2010518595">
      <w:bodyDiv w:val="1"/>
      <w:marLeft w:val="0"/>
      <w:marRight w:val="0"/>
      <w:marTop w:val="0"/>
      <w:marBottom w:val="0"/>
      <w:divBdr>
        <w:top w:val="none" w:sz="0" w:space="0" w:color="auto"/>
        <w:left w:val="none" w:sz="0" w:space="0" w:color="auto"/>
        <w:bottom w:val="none" w:sz="0" w:space="0" w:color="auto"/>
        <w:right w:val="none" w:sz="0" w:space="0" w:color="auto"/>
      </w:divBdr>
    </w:div>
    <w:div w:id="2139450759">
      <w:bodyDiv w:val="1"/>
      <w:marLeft w:val="0"/>
      <w:marRight w:val="0"/>
      <w:marTop w:val="0"/>
      <w:marBottom w:val="0"/>
      <w:divBdr>
        <w:top w:val="none" w:sz="0" w:space="0" w:color="auto"/>
        <w:left w:val="none" w:sz="0" w:space="0" w:color="auto"/>
        <w:bottom w:val="none" w:sz="0" w:space="0" w:color="auto"/>
        <w:right w:val="none" w:sz="0" w:space="0" w:color="auto"/>
      </w:divBdr>
      <w:divsChild>
        <w:div w:id="8850677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usanne.Hammans@KD-Bank.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A84710D5.dotm</Template>
  <TotalTime>0</TotalTime>
  <Pages>1</Pages>
  <Words>456</Words>
  <Characters>2880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Bank für Kirche und Diakonie eG - KD-Bank, Dortmund</Company>
  <LinksUpToDate>false</LinksUpToDate>
  <CharactersWithSpaces>3330</CharactersWithSpaces>
  <SharedDoc>false</SharedDoc>
  <HLinks>
    <vt:vector size="6" baseType="variant">
      <vt:variant>
        <vt:i4>3735562</vt:i4>
      </vt:variant>
      <vt:variant>
        <vt:i4>0</vt:i4>
      </vt:variant>
      <vt:variant>
        <vt:i4>0</vt:i4>
      </vt:variant>
      <vt:variant>
        <vt:i4>5</vt:i4>
      </vt:variant>
      <vt:variant>
        <vt:lpwstr>mailto:Christian.Mueller@KD-Bank.de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Bitzel</dc:creator>
  <cp:keywords/>
  <cp:lastModifiedBy> </cp:lastModifiedBy>
  <cp:revision>16</cp:revision>
  <cp:lastPrinted>2020-12-11T13:17:00Z</cp:lastPrinted>
  <dcterms:created xsi:type="dcterms:W3CDTF">2020-12-09T13:24:00Z</dcterms:created>
  <dcterms:modified xsi:type="dcterms:W3CDTF">2020-12-14T11:03:00Z</dcterms:modified>
</cp:coreProperties>
</file>